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D1BC" w14:textId="37415C9D" w:rsidR="00A56AC1" w:rsidRDefault="00A56AC1" w:rsidP="00290641">
      <w:pPr>
        <w:spacing w:after="0" w:line="240" w:lineRule="auto"/>
        <w:jc w:val="both"/>
        <w:rPr>
          <w:rFonts w:ascii="Century Gothic" w:hAnsi="Century Gothic"/>
          <w:b/>
          <w:bCs/>
          <w:color w:val="C45911" w:themeColor="accent2" w:themeShade="BF"/>
          <w:sz w:val="32"/>
          <w:szCs w:val="32"/>
        </w:rPr>
      </w:pPr>
      <w:r w:rsidRPr="00D2049D">
        <w:rPr>
          <w:rFonts w:ascii="Century Gothic" w:hAnsi="Century Gothic"/>
          <w:b/>
          <w:bCs/>
          <w:color w:val="C45911" w:themeColor="accent2" w:themeShade="BF"/>
          <w:sz w:val="32"/>
          <w:szCs w:val="32"/>
        </w:rPr>
        <w:t>Bureaux/Ecoles Actus et rappel</w:t>
      </w:r>
    </w:p>
    <w:p w14:paraId="618AC262" w14:textId="77777777" w:rsidR="00F22917" w:rsidRPr="00D2049D" w:rsidRDefault="00F22917" w:rsidP="00290641">
      <w:pPr>
        <w:spacing w:after="0" w:line="240" w:lineRule="auto"/>
        <w:jc w:val="both"/>
        <w:rPr>
          <w:rFonts w:ascii="Century Gothic" w:hAnsi="Century Gothic"/>
          <w:b/>
          <w:bCs/>
          <w:color w:val="C45911" w:themeColor="accent2" w:themeShade="BF"/>
          <w:sz w:val="32"/>
          <w:szCs w:val="32"/>
        </w:rPr>
      </w:pPr>
    </w:p>
    <w:p w14:paraId="11E31E51" w14:textId="5EBA894F" w:rsidR="00A56AC1" w:rsidRPr="001D6F60" w:rsidRDefault="00A56AC1" w:rsidP="00290641">
      <w:pPr>
        <w:spacing w:after="0" w:line="240" w:lineRule="auto"/>
        <w:jc w:val="both"/>
        <w:rPr>
          <w:rFonts w:ascii="Century Gothic" w:hAnsi="Century Gothic"/>
          <w:b/>
          <w:bCs/>
        </w:rPr>
      </w:pPr>
      <w:r w:rsidRPr="001D6F60">
        <w:rPr>
          <w:rFonts w:ascii="Century Gothic" w:hAnsi="Century Gothic"/>
          <w:b/>
          <w:bCs/>
        </w:rPr>
        <w:t>Fonds de solidarité :</w:t>
      </w:r>
      <w:r w:rsidR="004B4EB6" w:rsidRPr="001D6F60">
        <w:rPr>
          <w:rFonts w:ascii="Century Gothic" w:hAnsi="Century Gothic"/>
          <w:b/>
          <w:bCs/>
        </w:rPr>
        <w:t xml:space="preserve"> Eligibilité</w:t>
      </w:r>
    </w:p>
    <w:p w14:paraId="51AEE00E" w14:textId="77777777" w:rsidR="00F22917" w:rsidRDefault="00F22917" w:rsidP="00290641">
      <w:pPr>
        <w:spacing w:after="0" w:line="240" w:lineRule="auto"/>
        <w:jc w:val="both"/>
        <w:rPr>
          <w:rFonts w:ascii="Century Gothic" w:hAnsi="Century Gothic"/>
          <w:b/>
          <w:bCs/>
        </w:rPr>
      </w:pPr>
    </w:p>
    <w:p w14:paraId="5E57CDF1" w14:textId="3F588649" w:rsidR="00A56AC1" w:rsidRDefault="00A56AC1" w:rsidP="00290641">
      <w:pPr>
        <w:spacing w:after="0" w:line="240" w:lineRule="auto"/>
        <w:jc w:val="both"/>
        <w:rPr>
          <w:rFonts w:ascii="Century Gothic" w:hAnsi="Century Gothic"/>
        </w:rPr>
      </w:pPr>
      <w:r w:rsidRPr="001D6F60">
        <w:rPr>
          <w:rFonts w:ascii="Century Gothic" w:hAnsi="Century Gothic"/>
          <w:b/>
          <w:bCs/>
        </w:rPr>
        <w:t xml:space="preserve">Les Bureaux et Ecoles </w:t>
      </w:r>
      <w:r w:rsidRPr="00196C6B">
        <w:rPr>
          <w:rFonts w:ascii="Century Gothic" w:hAnsi="Century Gothic"/>
          <w:b/>
          <w:bCs/>
          <w:shd w:val="clear" w:color="auto" w:fill="B4C6E7" w:themeFill="accent1" w:themeFillTint="66"/>
        </w:rPr>
        <w:t>en syndicat local</w:t>
      </w:r>
      <w:r w:rsidRPr="001D6F60">
        <w:rPr>
          <w:rFonts w:ascii="Century Gothic" w:hAnsi="Century Gothic"/>
        </w:rPr>
        <w:t xml:space="preserve"> étant fiscalisé</w:t>
      </w:r>
      <w:r w:rsidR="001D6F60">
        <w:rPr>
          <w:rFonts w:ascii="Century Gothic" w:hAnsi="Century Gothic"/>
        </w:rPr>
        <w:t>s</w:t>
      </w:r>
      <w:r w:rsidRPr="001D6F60">
        <w:rPr>
          <w:rFonts w:ascii="Century Gothic" w:hAnsi="Century Gothic"/>
        </w:rPr>
        <w:t xml:space="preserve"> et disposant d’un numéro de SIRET sont éligibles au Fonds de Solidarité</w:t>
      </w:r>
    </w:p>
    <w:p w14:paraId="4224865F" w14:textId="77777777" w:rsidR="00F22917" w:rsidRPr="001D6F60" w:rsidRDefault="00F22917" w:rsidP="00290641">
      <w:pPr>
        <w:spacing w:after="0" w:line="240" w:lineRule="auto"/>
        <w:jc w:val="both"/>
        <w:rPr>
          <w:rFonts w:ascii="Century Gothic" w:hAnsi="Century Gothic"/>
        </w:rPr>
      </w:pPr>
    </w:p>
    <w:p w14:paraId="071DE9EB" w14:textId="77777777" w:rsidR="00F22917" w:rsidRDefault="00F22917" w:rsidP="00290641">
      <w:pPr>
        <w:shd w:val="clear" w:color="auto" w:fill="B4C6E7" w:themeFill="accent1" w:themeFillTint="66"/>
        <w:spacing w:after="0" w:line="240" w:lineRule="auto"/>
        <w:jc w:val="both"/>
        <w:rPr>
          <w:rFonts w:ascii="Century Gothic" w:hAnsi="Century Gothic"/>
          <w:b/>
          <w:bCs/>
        </w:rPr>
      </w:pPr>
    </w:p>
    <w:p w14:paraId="41F25C18" w14:textId="0E43BAEA" w:rsidR="00196C6B" w:rsidRDefault="00A56AC1" w:rsidP="00290641">
      <w:pPr>
        <w:shd w:val="clear" w:color="auto" w:fill="B4C6E7" w:themeFill="accent1" w:themeFillTint="66"/>
        <w:spacing w:after="0" w:line="240" w:lineRule="auto"/>
        <w:jc w:val="both"/>
        <w:rPr>
          <w:rFonts w:ascii="Century Gothic" w:hAnsi="Century Gothic"/>
        </w:rPr>
      </w:pPr>
      <w:r w:rsidRPr="001D6F60">
        <w:rPr>
          <w:rFonts w:ascii="Century Gothic" w:hAnsi="Century Gothic"/>
          <w:b/>
          <w:bCs/>
        </w:rPr>
        <w:t>Rappel :</w:t>
      </w:r>
      <w:r w:rsidRPr="001D6F60">
        <w:rPr>
          <w:rFonts w:ascii="Century Gothic" w:hAnsi="Century Gothic"/>
        </w:rPr>
        <w:t xml:space="preserve"> Les recettes d’un SL ne sont pas constituées des encaissements clients mais de la retenue/masse/cotisations dont il dispose pour payer ses frais de fonctionnement.</w:t>
      </w:r>
    </w:p>
    <w:p w14:paraId="576652A9" w14:textId="77777777" w:rsidR="00F22917" w:rsidRDefault="00F22917" w:rsidP="00290641">
      <w:pPr>
        <w:shd w:val="clear" w:color="auto" w:fill="B4C6E7" w:themeFill="accent1" w:themeFillTint="66"/>
        <w:spacing w:after="0" w:line="240" w:lineRule="auto"/>
        <w:jc w:val="both"/>
        <w:rPr>
          <w:rFonts w:ascii="Century Gothic" w:hAnsi="Century Gothic"/>
        </w:rPr>
      </w:pPr>
    </w:p>
    <w:p w14:paraId="19DDF480" w14:textId="77777777" w:rsidR="00F22917" w:rsidRDefault="00F22917" w:rsidP="00290641">
      <w:pPr>
        <w:spacing w:after="0" w:line="240" w:lineRule="auto"/>
        <w:jc w:val="both"/>
        <w:rPr>
          <w:rFonts w:ascii="Century Gothic" w:hAnsi="Century Gothic"/>
        </w:rPr>
      </w:pPr>
    </w:p>
    <w:p w14:paraId="3FC59D2D" w14:textId="21A3897B" w:rsidR="00196C6B" w:rsidRDefault="00196C6B" w:rsidP="00290641">
      <w:pPr>
        <w:spacing w:after="0" w:line="240" w:lineRule="auto"/>
        <w:jc w:val="both"/>
        <w:rPr>
          <w:rFonts w:ascii="Century Gothic" w:hAnsi="Century Gothic"/>
        </w:rPr>
      </w:pPr>
      <w:r>
        <w:rPr>
          <w:rFonts w:ascii="Century Gothic" w:hAnsi="Century Gothic"/>
        </w:rPr>
        <w:t>Quand vous faites la déclaration fiscale du Bureau/Ecole</w:t>
      </w:r>
      <w:r w:rsidR="00A56AC1" w:rsidRPr="001D6F60">
        <w:rPr>
          <w:rFonts w:ascii="Century Gothic" w:hAnsi="Century Gothic"/>
        </w:rPr>
        <w:t xml:space="preserve"> </w:t>
      </w:r>
      <w:r>
        <w:rPr>
          <w:rFonts w:ascii="Century Gothic" w:hAnsi="Century Gothic"/>
        </w:rPr>
        <w:t>les recettes déclarées sont bien constituées des apports/retenues/cotisations, l’ensemble des recettes encaissées pour le compte membres n’apparait pas.</w:t>
      </w:r>
    </w:p>
    <w:p w14:paraId="6A44F19A" w14:textId="77777777" w:rsidR="00F22917" w:rsidRDefault="00F22917" w:rsidP="00290641">
      <w:pPr>
        <w:spacing w:after="0" w:line="240" w:lineRule="auto"/>
        <w:jc w:val="both"/>
        <w:rPr>
          <w:rFonts w:ascii="Century Gothic" w:hAnsi="Century Gothic"/>
        </w:rPr>
      </w:pPr>
    </w:p>
    <w:p w14:paraId="46042331" w14:textId="72F98A8B" w:rsidR="004638F2" w:rsidRPr="00AE3BD3" w:rsidRDefault="00A56AC1" w:rsidP="00290641">
      <w:pPr>
        <w:spacing w:after="0" w:line="240" w:lineRule="auto"/>
        <w:jc w:val="both"/>
        <w:rPr>
          <w:rFonts w:ascii="Century Gothic" w:hAnsi="Century Gothic"/>
          <w:b/>
          <w:bCs/>
        </w:rPr>
      </w:pPr>
      <w:r w:rsidRPr="00AE3BD3">
        <w:rPr>
          <w:rFonts w:ascii="Century Gothic" w:hAnsi="Century Gothic"/>
          <w:b/>
          <w:bCs/>
        </w:rPr>
        <w:t xml:space="preserve">De ce fait </w:t>
      </w:r>
    </w:p>
    <w:p w14:paraId="13FFEA99" w14:textId="34ED8546" w:rsidR="00A56AC1" w:rsidRPr="00AE3BD3" w:rsidRDefault="004638F2" w:rsidP="00290641">
      <w:pPr>
        <w:spacing w:after="0" w:line="240" w:lineRule="auto"/>
        <w:jc w:val="both"/>
        <w:rPr>
          <w:rFonts w:ascii="Century Gothic" w:hAnsi="Century Gothic"/>
          <w:b/>
          <w:bCs/>
        </w:rPr>
      </w:pPr>
      <w:r w:rsidRPr="00AE3BD3">
        <w:rPr>
          <w:rFonts w:ascii="Century Gothic" w:hAnsi="Century Gothic"/>
          <w:b/>
          <w:bCs/>
        </w:rPr>
        <w:t>1/ P</w:t>
      </w:r>
      <w:r w:rsidR="00A56AC1" w:rsidRPr="00AE3BD3">
        <w:rPr>
          <w:rFonts w:ascii="Century Gothic" w:hAnsi="Century Gothic"/>
          <w:b/>
          <w:bCs/>
        </w:rPr>
        <w:t>our annoncer vos recettes 2019 il faut prendre comme référence le montant des « apports » affectés au financement des frais</w:t>
      </w:r>
      <w:r w:rsidRPr="00AE3BD3">
        <w:rPr>
          <w:rFonts w:ascii="Century Gothic" w:hAnsi="Century Gothic"/>
          <w:b/>
          <w:bCs/>
        </w:rPr>
        <w:t>,</w:t>
      </w:r>
      <w:r w:rsidR="00AF7410" w:rsidRPr="00AE3BD3">
        <w:rPr>
          <w:rFonts w:ascii="Century Gothic" w:hAnsi="Century Gothic"/>
          <w:b/>
          <w:bCs/>
        </w:rPr>
        <w:t xml:space="preserve"> vous pouvez les calculer en « moyenne mensuelle » en divisant ce chiffre par 12</w:t>
      </w:r>
    </w:p>
    <w:p w14:paraId="179031AE" w14:textId="24328A86" w:rsidR="004B4EB6" w:rsidRPr="00AE3BD3" w:rsidRDefault="004638F2" w:rsidP="00290641">
      <w:pPr>
        <w:spacing w:after="0" w:line="240" w:lineRule="auto"/>
        <w:jc w:val="both"/>
        <w:rPr>
          <w:rFonts w:ascii="Century Gothic" w:hAnsi="Century Gothic"/>
          <w:b/>
          <w:bCs/>
        </w:rPr>
      </w:pPr>
      <w:r w:rsidRPr="00AE3BD3">
        <w:rPr>
          <w:rFonts w:ascii="Century Gothic" w:hAnsi="Century Gothic"/>
          <w:b/>
          <w:bCs/>
        </w:rPr>
        <w:t>2/ Pour vos recettes</w:t>
      </w:r>
      <w:r w:rsidR="00AF7410" w:rsidRPr="00AE3BD3">
        <w:rPr>
          <w:rFonts w:ascii="Century Gothic" w:hAnsi="Century Gothic"/>
          <w:b/>
          <w:bCs/>
        </w:rPr>
        <w:t xml:space="preserve"> 2020</w:t>
      </w:r>
      <w:r w:rsidRPr="00AE3BD3">
        <w:rPr>
          <w:rFonts w:ascii="Century Gothic" w:hAnsi="Century Gothic"/>
          <w:b/>
          <w:bCs/>
        </w:rPr>
        <w:t xml:space="preserve"> prenez en compte les acomptes clients et </w:t>
      </w:r>
      <w:r w:rsidR="00AF7410" w:rsidRPr="00AE3BD3">
        <w:rPr>
          <w:rFonts w:ascii="Century Gothic" w:hAnsi="Century Gothic"/>
          <w:b/>
          <w:bCs/>
        </w:rPr>
        <w:t>retraitez-les</w:t>
      </w:r>
      <w:r w:rsidRPr="00AE3BD3">
        <w:rPr>
          <w:rFonts w:ascii="Century Gothic" w:hAnsi="Century Gothic"/>
          <w:b/>
          <w:bCs/>
        </w:rPr>
        <w:t xml:space="preserve"> à hauteur du pourcentage que représent</w:t>
      </w:r>
      <w:r w:rsidR="00AF7410" w:rsidRPr="00AE3BD3">
        <w:rPr>
          <w:rFonts w:ascii="Century Gothic" w:hAnsi="Century Gothic"/>
          <w:b/>
          <w:bCs/>
        </w:rPr>
        <w:t xml:space="preserve">ait en 2019 vos retenues/masses/cotisations, </w:t>
      </w:r>
    </w:p>
    <w:p w14:paraId="73F825B8" w14:textId="77777777" w:rsidR="00F22917" w:rsidRDefault="00F22917" w:rsidP="00290641">
      <w:pPr>
        <w:spacing w:after="0" w:line="240" w:lineRule="auto"/>
        <w:jc w:val="both"/>
        <w:rPr>
          <w:rFonts w:ascii="Century Gothic" w:hAnsi="Century Gothic"/>
          <w:b/>
          <w:bCs/>
        </w:rPr>
      </w:pPr>
    </w:p>
    <w:p w14:paraId="3D0D3839" w14:textId="71F58B91" w:rsidR="004B4EB6" w:rsidRPr="00196C6B" w:rsidRDefault="004B4EB6" w:rsidP="00290641">
      <w:pPr>
        <w:spacing w:after="0" w:line="240" w:lineRule="auto"/>
        <w:jc w:val="both"/>
        <w:rPr>
          <w:rFonts w:ascii="Century Gothic" w:hAnsi="Century Gothic"/>
          <w:b/>
          <w:bCs/>
        </w:rPr>
      </w:pPr>
      <w:r w:rsidRPr="00196C6B">
        <w:rPr>
          <w:rFonts w:ascii="Century Gothic" w:hAnsi="Century Gothic"/>
          <w:b/>
          <w:bCs/>
        </w:rPr>
        <w:t>Les Bureaux « Opérateurs de Voyage »</w:t>
      </w:r>
    </w:p>
    <w:p w14:paraId="1C94CB57" w14:textId="13498081" w:rsidR="00196C6B" w:rsidRDefault="004B4EB6" w:rsidP="00290641">
      <w:pPr>
        <w:spacing w:after="0" w:line="240" w:lineRule="auto"/>
        <w:jc w:val="both"/>
        <w:rPr>
          <w:rFonts w:ascii="Century Gothic" w:hAnsi="Century Gothic"/>
        </w:rPr>
      </w:pPr>
      <w:r w:rsidRPr="001D6F60">
        <w:rPr>
          <w:rFonts w:ascii="Century Gothic" w:hAnsi="Century Gothic"/>
        </w:rPr>
        <w:t>Vous êtes éligibles aussi, sur la base des recettes</w:t>
      </w:r>
      <w:r w:rsidR="00196C6B">
        <w:rPr>
          <w:rFonts w:ascii="Century Gothic" w:hAnsi="Century Gothic"/>
        </w:rPr>
        <w:t xml:space="preserve"> déclarées (ici 100% des recettes) </w:t>
      </w:r>
      <w:r w:rsidRPr="001D6F60">
        <w:rPr>
          <w:rFonts w:ascii="Century Gothic" w:hAnsi="Century Gothic"/>
        </w:rPr>
        <w:t>en comparant soit au « mois le mois » soit « sur la moyenne mensuelle des recettes »</w:t>
      </w:r>
      <w:r w:rsidR="00196C6B">
        <w:rPr>
          <w:rFonts w:ascii="Century Gothic" w:hAnsi="Century Gothic"/>
        </w:rPr>
        <w:t xml:space="preserve"> de 2019, aux recettes encaissées sur le mois concerné en 2020.</w:t>
      </w:r>
    </w:p>
    <w:p w14:paraId="53829EF8" w14:textId="53B9DE5F" w:rsidR="00AF7410" w:rsidRPr="001D6F60" w:rsidRDefault="00196C6B" w:rsidP="00290641">
      <w:pPr>
        <w:spacing w:after="0" w:line="240" w:lineRule="auto"/>
        <w:jc w:val="both"/>
        <w:rPr>
          <w:rFonts w:ascii="Century Gothic" w:hAnsi="Century Gothic"/>
        </w:rPr>
      </w:pPr>
      <w:r>
        <w:rPr>
          <w:rFonts w:ascii="Century Gothic" w:hAnsi="Century Gothic"/>
        </w:rPr>
        <w:t xml:space="preserve"> </w:t>
      </w:r>
    </w:p>
    <w:p w14:paraId="4C9FB4DF" w14:textId="5359A7F8" w:rsidR="00AF7410" w:rsidRPr="001D6F60" w:rsidRDefault="00AF7410" w:rsidP="00290641">
      <w:pPr>
        <w:pBdr>
          <w:bottom w:val="single" w:sz="4" w:space="1" w:color="auto"/>
        </w:pBdr>
        <w:shd w:val="clear" w:color="auto" w:fill="FFD966" w:themeFill="accent4" w:themeFillTint="99"/>
        <w:spacing w:after="0" w:line="240" w:lineRule="auto"/>
        <w:jc w:val="both"/>
        <w:rPr>
          <w:rFonts w:ascii="Century Gothic" w:hAnsi="Century Gothic"/>
          <w:b/>
          <w:bCs/>
        </w:rPr>
      </w:pPr>
      <w:r w:rsidRPr="001D6F60">
        <w:rPr>
          <w:rFonts w:ascii="Century Gothic" w:hAnsi="Century Gothic"/>
          <w:b/>
          <w:bCs/>
        </w:rPr>
        <w:t xml:space="preserve">Pour octobre : </w:t>
      </w:r>
      <w:r w:rsidR="004B4EB6" w:rsidRPr="001D6F60">
        <w:rPr>
          <w:rFonts w:ascii="Century Gothic" w:hAnsi="Century Gothic"/>
          <w:b/>
          <w:bCs/>
        </w:rPr>
        <w:t>Montant de l’aide</w:t>
      </w:r>
    </w:p>
    <w:p w14:paraId="5A5C96C3" w14:textId="77777777" w:rsidR="00F22917" w:rsidRDefault="00F22917" w:rsidP="00290641">
      <w:pPr>
        <w:spacing w:after="0" w:line="240" w:lineRule="auto"/>
        <w:jc w:val="both"/>
        <w:rPr>
          <w:rFonts w:ascii="Century Gothic" w:eastAsia="Times New Roman" w:hAnsi="Century Gothic"/>
          <w:b/>
          <w:bCs/>
          <w:lang w:eastAsia="fr-FR"/>
        </w:rPr>
      </w:pPr>
    </w:p>
    <w:p w14:paraId="236B9946" w14:textId="11CC015A" w:rsidR="00323C46" w:rsidRPr="001D6F60" w:rsidRDefault="00323C46" w:rsidP="00290641">
      <w:pPr>
        <w:spacing w:after="0" w:line="240" w:lineRule="auto"/>
        <w:jc w:val="both"/>
        <w:rPr>
          <w:rFonts w:ascii="Century Gothic" w:eastAsia="Times New Roman" w:hAnsi="Century Gothic"/>
          <w:lang w:eastAsia="fr-FR"/>
        </w:rPr>
      </w:pPr>
      <w:r w:rsidRPr="001D6F60">
        <w:rPr>
          <w:rFonts w:ascii="Century Gothic" w:eastAsia="Times New Roman" w:hAnsi="Century Gothic"/>
          <w:b/>
          <w:bCs/>
          <w:lang w:eastAsia="fr-FR"/>
        </w:rPr>
        <w:t xml:space="preserve">Pour les entreprises </w:t>
      </w:r>
      <w:r w:rsidRPr="00F22917">
        <w:rPr>
          <w:rFonts w:ascii="Century Gothic" w:eastAsia="Times New Roman" w:hAnsi="Century Gothic"/>
          <w:b/>
          <w:bCs/>
          <w:shd w:val="clear" w:color="auto" w:fill="BF8F00" w:themeFill="accent4" w:themeFillShade="BF"/>
          <w:lang w:eastAsia="fr-FR"/>
        </w:rPr>
        <w:t>situées dans les zones de couvre-feu</w:t>
      </w:r>
      <w:r w:rsidRPr="001D6F60">
        <w:rPr>
          <w:rFonts w:ascii="Century Gothic" w:eastAsia="Times New Roman" w:hAnsi="Century Gothic"/>
          <w:b/>
          <w:bCs/>
          <w:lang w:eastAsia="fr-FR"/>
        </w:rPr>
        <w:t xml:space="preserve"> </w:t>
      </w:r>
      <w:r w:rsidRPr="001D6F60">
        <w:rPr>
          <w:rFonts w:ascii="Century Gothic" w:eastAsia="Times New Roman" w:hAnsi="Century Gothic"/>
          <w:lang w:eastAsia="fr-FR"/>
        </w:rPr>
        <w:t>(territoire faisant l’objet d’un arrêté préfectoral d’interdiction de déplacement de personnes hors de leur lieu de résidence)</w:t>
      </w:r>
    </w:p>
    <w:p w14:paraId="71E3DE2E" w14:textId="77777777" w:rsidR="00323C46" w:rsidRPr="001D6F60" w:rsidRDefault="00290641" w:rsidP="00290641">
      <w:pPr>
        <w:spacing w:after="0" w:line="240" w:lineRule="auto"/>
        <w:jc w:val="both"/>
        <w:rPr>
          <w:rFonts w:ascii="Century Gothic" w:eastAsia="Times New Roman" w:hAnsi="Century Gothic"/>
          <w:b/>
          <w:bCs/>
          <w:lang w:eastAsia="fr-FR"/>
        </w:rPr>
      </w:pPr>
      <w:hyperlink r:id="rId5" w:history="1">
        <w:r w:rsidR="00323C46" w:rsidRPr="001D6F60">
          <w:rPr>
            <w:rStyle w:val="Lienhypertexte"/>
            <w:rFonts w:ascii="Century Gothic" w:eastAsia="Times New Roman" w:hAnsi="Century Gothic"/>
            <w:lang w:eastAsia="fr-FR"/>
          </w:rPr>
          <w:t>https://www.data.gouv.fr/fr/reuses/carte-des-zones-concernees-par-le-couvre-feu-sanitaire/</w:t>
        </w:r>
      </w:hyperlink>
    </w:p>
    <w:p w14:paraId="2BFD3CC2" w14:textId="26273CA1" w:rsidR="00323C46" w:rsidRPr="001D6F60" w:rsidRDefault="00323C46" w:rsidP="00290641">
      <w:pPr>
        <w:spacing w:after="0" w:line="240" w:lineRule="auto"/>
        <w:jc w:val="both"/>
        <w:rPr>
          <w:rFonts w:ascii="Century Gothic" w:hAnsi="Century Gothic"/>
          <w:lang w:eastAsia="ja-JP"/>
        </w:rPr>
      </w:pPr>
      <w:r w:rsidRPr="001D6F60">
        <w:rPr>
          <w:rFonts w:ascii="Century Gothic" w:eastAsia="Times New Roman" w:hAnsi="Century Gothic"/>
          <w:b/>
          <w:bCs/>
          <w:shd w:val="clear" w:color="auto" w:fill="BDD6EE" w:themeFill="accent5" w:themeFillTint="66"/>
          <w:lang w:eastAsia="fr-FR"/>
        </w:rPr>
        <w:t>ET ayant perdu plus de 50 %</w:t>
      </w:r>
      <w:r w:rsidRPr="001D6F60">
        <w:rPr>
          <w:rFonts w:ascii="Century Gothic" w:eastAsia="Times New Roman" w:hAnsi="Century Gothic"/>
          <w:b/>
          <w:bCs/>
          <w:lang w:eastAsia="fr-FR"/>
        </w:rPr>
        <w:t xml:space="preserve"> de leur chiffre d’affaires en octobre 2020</w:t>
      </w:r>
      <w:r w:rsidRPr="001D6F60">
        <w:rPr>
          <w:rFonts w:ascii="Century Gothic" w:eastAsia="Times New Roman" w:hAnsi="Century Gothic"/>
          <w:lang w:eastAsia="fr-FR"/>
        </w:rPr>
        <w:t> : les entreprises des secteurs S1 (donc l</w:t>
      </w:r>
      <w:r w:rsidR="00196C6B">
        <w:rPr>
          <w:rFonts w:ascii="Century Gothic" w:eastAsia="Times New Roman" w:hAnsi="Century Gothic"/>
          <w:lang w:eastAsia="fr-FR"/>
        </w:rPr>
        <w:t xml:space="preserve">’enseignement </w:t>
      </w:r>
      <w:r w:rsidRPr="001D6F60">
        <w:rPr>
          <w:rFonts w:ascii="Century Gothic" w:eastAsia="Times New Roman" w:hAnsi="Century Gothic"/>
          <w:lang w:eastAsia="fr-FR"/>
        </w:rPr>
        <w:t xml:space="preserve">sportif) reçoivent une aide compensant leur perte de chiffre d’affaires jusqu’à 10 000 €, </w:t>
      </w:r>
      <w:r w:rsidRPr="001D6F60">
        <w:rPr>
          <w:rFonts w:ascii="Century Gothic" w:hAnsi="Century Gothic"/>
          <w:lang w:eastAsia="ja-JP"/>
        </w:rPr>
        <w:t>dans la limite de votre perte réelle issue de la comparaison des recettes 2019/2020 selon l’une des méthodes ci-dessus</w:t>
      </w:r>
    </w:p>
    <w:p w14:paraId="6FC1D26C" w14:textId="77777777" w:rsidR="00F22917" w:rsidRDefault="00F22917" w:rsidP="00290641">
      <w:pPr>
        <w:spacing w:after="0" w:line="240" w:lineRule="auto"/>
        <w:jc w:val="both"/>
        <w:rPr>
          <w:rFonts w:ascii="Century Gothic" w:eastAsia="Times New Roman" w:hAnsi="Century Gothic"/>
          <w:b/>
          <w:bCs/>
          <w:lang w:eastAsia="fr-FR"/>
        </w:rPr>
      </w:pPr>
    </w:p>
    <w:p w14:paraId="2D109A92" w14:textId="2D10921B" w:rsidR="00323C46" w:rsidRPr="001D6F60" w:rsidRDefault="00323C46" w:rsidP="00290641">
      <w:pPr>
        <w:spacing w:after="0" w:line="240" w:lineRule="auto"/>
        <w:jc w:val="both"/>
        <w:rPr>
          <w:rFonts w:ascii="Century Gothic" w:eastAsia="Times New Roman" w:hAnsi="Century Gothic"/>
          <w:lang w:eastAsia="fr-FR"/>
        </w:rPr>
      </w:pPr>
      <w:r w:rsidRPr="001D6F60">
        <w:rPr>
          <w:rFonts w:ascii="Century Gothic" w:eastAsia="Times New Roman" w:hAnsi="Century Gothic"/>
          <w:b/>
          <w:bCs/>
          <w:lang w:eastAsia="fr-FR"/>
        </w:rPr>
        <w:t xml:space="preserve">Pour les entreprises </w:t>
      </w:r>
      <w:r w:rsidRPr="001D6F60">
        <w:rPr>
          <w:rFonts w:ascii="Century Gothic" w:eastAsia="Times New Roman" w:hAnsi="Century Gothic"/>
          <w:b/>
          <w:bCs/>
          <w:shd w:val="clear" w:color="auto" w:fill="CC9900"/>
          <w:lang w:eastAsia="fr-FR"/>
        </w:rPr>
        <w:t>situées en dehors des zones de couvre-feu</w:t>
      </w:r>
      <w:r w:rsidRPr="001D6F60">
        <w:rPr>
          <w:rFonts w:ascii="Century Gothic" w:eastAsia="Times New Roman" w:hAnsi="Century Gothic"/>
          <w:b/>
          <w:bCs/>
          <w:lang w:eastAsia="fr-FR"/>
        </w:rPr>
        <w:t xml:space="preserve"> appartenant aux secteurs 1</w:t>
      </w:r>
      <w:r w:rsidRPr="001D6F60">
        <w:rPr>
          <w:rFonts w:ascii="Century Gothic" w:eastAsia="Times New Roman" w:hAnsi="Century Gothic"/>
          <w:lang w:eastAsia="fr-FR"/>
        </w:rPr>
        <w:t xml:space="preserve">, </w:t>
      </w:r>
    </w:p>
    <w:p w14:paraId="7106A070" w14:textId="77777777" w:rsidR="00323C46" w:rsidRPr="001D6F60" w:rsidRDefault="00323C46" w:rsidP="00290641">
      <w:pPr>
        <w:spacing w:after="0" w:line="240" w:lineRule="auto"/>
        <w:jc w:val="both"/>
        <w:rPr>
          <w:rFonts w:ascii="Century Gothic" w:eastAsia="Times New Roman" w:hAnsi="Century Gothic"/>
          <w:lang w:eastAsia="fr-FR"/>
        </w:rPr>
      </w:pPr>
      <w:r w:rsidRPr="001D6F60">
        <w:rPr>
          <w:rFonts w:ascii="Century Gothic" w:eastAsia="Times New Roman" w:hAnsi="Century Gothic"/>
          <w:lang w:eastAsia="fr-FR"/>
        </w:rPr>
        <w:t xml:space="preserve">Les entreprises ayant perdu </w:t>
      </w:r>
      <w:r w:rsidRPr="001D6F60">
        <w:rPr>
          <w:rFonts w:ascii="Century Gothic" w:eastAsia="Times New Roman" w:hAnsi="Century Gothic"/>
          <w:shd w:val="clear" w:color="auto" w:fill="BDD6EE" w:themeFill="accent5" w:themeFillTint="66"/>
          <w:lang w:eastAsia="fr-FR"/>
        </w:rPr>
        <w:t>entre 50 et 70</w:t>
      </w:r>
      <w:r w:rsidRPr="001D6F60">
        <w:rPr>
          <w:rFonts w:ascii="Century Gothic" w:eastAsia="Times New Roman" w:hAnsi="Century Gothic"/>
          <w:lang w:eastAsia="fr-FR"/>
        </w:rPr>
        <w:t> % de leur chiffre d’affaires reçoivent une aide égale à la perte de chiffres d’affaires jusqu’à 1 500 €,</w:t>
      </w:r>
    </w:p>
    <w:p w14:paraId="5C7FC33D" w14:textId="5FFE5908" w:rsidR="00D171A9" w:rsidRDefault="00323C46" w:rsidP="00290641">
      <w:pPr>
        <w:spacing w:after="0" w:line="240" w:lineRule="auto"/>
        <w:jc w:val="both"/>
        <w:rPr>
          <w:rFonts w:ascii="Century Gothic" w:hAnsi="Century Gothic"/>
          <w:lang w:eastAsia="ja-JP"/>
        </w:rPr>
      </w:pPr>
      <w:r w:rsidRPr="001D6F60">
        <w:rPr>
          <w:rFonts w:ascii="Century Gothic" w:eastAsia="Times New Roman" w:hAnsi="Century Gothic"/>
          <w:lang w:eastAsia="fr-FR"/>
        </w:rPr>
        <w:t xml:space="preserve">Les entreprises ayant perdu </w:t>
      </w:r>
      <w:r w:rsidRPr="001D6F60">
        <w:rPr>
          <w:rFonts w:ascii="Century Gothic" w:eastAsia="Times New Roman" w:hAnsi="Century Gothic"/>
          <w:shd w:val="clear" w:color="auto" w:fill="BDD6EE" w:themeFill="accent5" w:themeFillTint="66"/>
          <w:lang w:eastAsia="fr-FR"/>
        </w:rPr>
        <w:t>plus de 70 %</w:t>
      </w:r>
      <w:r w:rsidRPr="001D6F60">
        <w:rPr>
          <w:rFonts w:ascii="Century Gothic" w:eastAsia="Times New Roman" w:hAnsi="Century Gothic"/>
          <w:lang w:eastAsia="fr-FR"/>
        </w:rPr>
        <w:t xml:space="preserve"> de leur chiffre d’affaires reçoivent une aide égale à la perte de chiffre d’affaire jusqu’à 10 000 €, dans la limite de 60 % du chiffre d’affaires mensuel de l’année précédente et bien </w:t>
      </w:r>
      <w:r w:rsidR="00D171A9" w:rsidRPr="001D6F60">
        <w:rPr>
          <w:rFonts w:ascii="Century Gothic" w:eastAsia="Times New Roman" w:hAnsi="Century Gothic"/>
          <w:lang w:eastAsia="fr-FR"/>
        </w:rPr>
        <w:t>sûr</w:t>
      </w:r>
      <w:r w:rsidRPr="001D6F60">
        <w:rPr>
          <w:rFonts w:ascii="Century Gothic" w:eastAsia="Times New Roman" w:hAnsi="Century Gothic"/>
          <w:lang w:eastAsia="fr-FR"/>
        </w:rPr>
        <w:t xml:space="preserve"> toujours </w:t>
      </w:r>
      <w:r w:rsidRPr="001D6F60">
        <w:rPr>
          <w:rFonts w:ascii="Century Gothic" w:hAnsi="Century Gothic"/>
          <w:lang w:eastAsia="ja-JP"/>
        </w:rPr>
        <w:t>dans la limite de votre perte réelle issue de la comparaison des recettes 2019/2020 selon l’une des méthodes ci-dessus</w:t>
      </w:r>
    </w:p>
    <w:p w14:paraId="318DAE7C" w14:textId="3BAA7FCB" w:rsidR="00323C46" w:rsidRDefault="00D171A9" w:rsidP="00290641">
      <w:pPr>
        <w:spacing w:after="0" w:line="240" w:lineRule="auto"/>
        <w:jc w:val="both"/>
        <w:rPr>
          <w:rFonts w:ascii="Century Gothic" w:hAnsi="Century Gothic"/>
          <w:b/>
          <w:bCs/>
        </w:rPr>
      </w:pPr>
      <w:r>
        <w:rPr>
          <w:rFonts w:ascii="Century Gothic" w:hAnsi="Century Gothic"/>
          <w:lang w:eastAsia="ja-JP"/>
        </w:rPr>
        <w:t xml:space="preserve">INFOS FORMULAIRE - </w:t>
      </w:r>
      <w:r w:rsidR="001D6F60" w:rsidRPr="001D6F60">
        <w:rPr>
          <w:rFonts w:ascii="Century Gothic" w:hAnsi="Century Gothic"/>
          <w:b/>
          <w:bCs/>
        </w:rPr>
        <w:t>Rappel Ne cochez pas « je suis un établissement recevant du public, cette case ne concerne QUE les discothèques</w:t>
      </w:r>
    </w:p>
    <w:p w14:paraId="16F55A34" w14:textId="5D922CFE" w:rsidR="00D171A9" w:rsidRDefault="00D171A9" w:rsidP="00290641">
      <w:pPr>
        <w:spacing w:after="0" w:line="240" w:lineRule="auto"/>
        <w:jc w:val="both"/>
        <w:rPr>
          <w:rFonts w:ascii="Century Gothic" w:hAnsi="Century Gothic"/>
          <w:b/>
          <w:bCs/>
        </w:rPr>
      </w:pPr>
    </w:p>
    <w:p w14:paraId="4DF45C59" w14:textId="3EFB076C" w:rsidR="00D171A9" w:rsidRDefault="00D171A9" w:rsidP="00290641">
      <w:pPr>
        <w:spacing w:after="0" w:line="240" w:lineRule="auto"/>
        <w:jc w:val="both"/>
        <w:rPr>
          <w:rFonts w:ascii="Century Gothic" w:hAnsi="Century Gothic"/>
          <w:b/>
          <w:bCs/>
        </w:rPr>
      </w:pPr>
      <w:proofErr w:type="gramStart"/>
      <w:r>
        <w:rPr>
          <w:rFonts w:ascii="Century Gothic" w:hAnsi="Century Gothic"/>
          <w:b/>
          <w:bCs/>
        </w:rPr>
        <w:lastRenderedPageBreak/>
        <w:t>PS  BUREAUX</w:t>
      </w:r>
      <w:proofErr w:type="gramEnd"/>
      <w:r>
        <w:rPr>
          <w:rFonts w:ascii="Century Gothic" w:hAnsi="Century Gothic"/>
          <w:b/>
          <w:bCs/>
        </w:rPr>
        <w:t xml:space="preserve">/ECOLES selon votre code APE il est possible que l’appartenance au secteur SI (sportif) soit contesté, n’hésitez pas à vous rapprocher </w:t>
      </w:r>
    </w:p>
    <w:p w14:paraId="7A815FBF" w14:textId="77777777" w:rsidR="00D171A9" w:rsidRDefault="00D171A9" w:rsidP="00290641">
      <w:pPr>
        <w:spacing w:after="0" w:line="240" w:lineRule="auto"/>
        <w:jc w:val="both"/>
        <w:rPr>
          <w:rFonts w:ascii="Century Gothic" w:hAnsi="Century Gothic"/>
          <w:b/>
          <w:bCs/>
        </w:rPr>
      </w:pPr>
      <w:r>
        <w:rPr>
          <w:rFonts w:ascii="Century Gothic" w:hAnsi="Century Gothic"/>
          <w:b/>
          <w:bCs/>
        </w:rPr>
        <w:t>1/ de votre SIE (Service des Impôts des Entreprises) pour préciser votre situation</w:t>
      </w:r>
    </w:p>
    <w:p w14:paraId="4BD4FDA4" w14:textId="0526F8DC" w:rsidR="00D171A9" w:rsidRDefault="00D171A9" w:rsidP="00290641">
      <w:pPr>
        <w:spacing w:after="0" w:line="240" w:lineRule="auto"/>
        <w:jc w:val="both"/>
        <w:rPr>
          <w:rFonts w:ascii="Century Gothic" w:hAnsi="Century Gothic"/>
          <w:b/>
          <w:bCs/>
        </w:rPr>
      </w:pPr>
      <w:r>
        <w:rPr>
          <w:rFonts w:ascii="Century Gothic" w:hAnsi="Century Gothic"/>
          <w:b/>
          <w:bCs/>
        </w:rPr>
        <w:t>2/ de votre syndicat, notamment SNGM, qui est en capacité de faire « remonter » les situations problématiques pour obtenir une réponse globale,</w:t>
      </w:r>
    </w:p>
    <w:p w14:paraId="4325C545" w14:textId="77777777" w:rsidR="00D171A9" w:rsidRPr="00D171A9" w:rsidRDefault="00D171A9" w:rsidP="00290641">
      <w:pPr>
        <w:spacing w:after="0" w:line="240" w:lineRule="auto"/>
        <w:jc w:val="both"/>
        <w:rPr>
          <w:rFonts w:ascii="Century Gothic" w:hAnsi="Century Gothic"/>
          <w:lang w:eastAsia="ja-JP"/>
        </w:rPr>
      </w:pPr>
    </w:p>
    <w:p w14:paraId="51D3074A" w14:textId="45DCB70B" w:rsidR="001D6F60" w:rsidRPr="001D6F60" w:rsidRDefault="001D6F60" w:rsidP="00290641">
      <w:pPr>
        <w:pBdr>
          <w:bottom w:val="single" w:sz="4" w:space="1" w:color="auto"/>
        </w:pBdr>
        <w:shd w:val="clear" w:color="auto" w:fill="FFD966" w:themeFill="accent4" w:themeFillTint="99"/>
        <w:spacing w:after="0" w:line="240" w:lineRule="auto"/>
        <w:jc w:val="both"/>
        <w:rPr>
          <w:rFonts w:ascii="Century Gothic" w:hAnsi="Century Gothic"/>
          <w:b/>
          <w:bCs/>
        </w:rPr>
      </w:pPr>
      <w:r w:rsidRPr="001D6F60">
        <w:rPr>
          <w:rFonts w:ascii="Century Gothic" w:hAnsi="Century Gothic"/>
          <w:b/>
          <w:bCs/>
        </w:rPr>
        <w:t>Pour novembre</w:t>
      </w:r>
      <w:r w:rsidR="00D171A9">
        <w:rPr>
          <w:rFonts w:ascii="Century Gothic" w:hAnsi="Century Gothic"/>
          <w:b/>
          <w:bCs/>
        </w:rPr>
        <w:t xml:space="preserve"> – Modalités et montant de l’aide</w:t>
      </w:r>
      <w:r w:rsidR="00F22917">
        <w:rPr>
          <w:rFonts w:ascii="Century Gothic" w:hAnsi="Century Gothic"/>
          <w:b/>
          <w:bCs/>
        </w:rPr>
        <w:t xml:space="preserve"> Formulaire ouvert le 04/12</w:t>
      </w:r>
    </w:p>
    <w:p w14:paraId="7D84E7CE" w14:textId="77777777" w:rsidR="00F22917" w:rsidRDefault="00F22917" w:rsidP="00290641">
      <w:pPr>
        <w:pStyle w:val="NormalWeb"/>
        <w:spacing w:before="0" w:beforeAutospacing="0" w:after="0" w:afterAutospacing="0"/>
        <w:jc w:val="both"/>
        <w:rPr>
          <w:rStyle w:val="lev"/>
          <w:rFonts w:ascii="Century Gothic" w:hAnsi="Century Gothic"/>
          <w:sz w:val="22"/>
          <w:szCs w:val="22"/>
        </w:rPr>
      </w:pPr>
    </w:p>
    <w:p w14:paraId="1C0D9DA6" w14:textId="0B7E0B51" w:rsidR="001D6F60" w:rsidRPr="001D6F60" w:rsidRDefault="001D6F60" w:rsidP="00290641">
      <w:pPr>
        <w:pStyle w:val="NormalWeb"/>
        <w:spacing w:before="0" w:beforeAutospacing="0" w:after="0" w:afterAutospacing="0"/>
        <w:jc w:val="both"/>
        <w:rPr>
          <w:rFonts w:ascii="Century Gothic" w:hAnsi="Century Gothic"/>
          <w:sz w:val="22"/>
          <w:szCs w:val="22"/>
        </w:rPr>
      </w:pPr>
      <w:r w:rsidRPr="001D6F60">
        <w:rPr>
          <w:rStyle w:val="lev"/>
          <w:rFonts w:ascii="Century Gothic" w:hAnsi="Century Gothic"/>
          <w:sz w:val="22"/>
          <w:szCs w:val="22"/>
        </w:rPr>
        <w:t>Pour toutes les entreprises faisant l’objet d’une interdiction d’accueil du public</w:t>
      </w:r>
    </w:p>
    <w:p w14:paraId="5165BBCD" w14:textId="3D7A7B30" w:rsidR="001D6F60" w:rsidRPr="001D6F60" w:rsidRDefault="001D6F60" w:rsidP="00290641">
      <w:pPr>
        <w:pStyle w:val="NormalWeb"/>
        <w:spacing w:before="0" w:beforeAutospacing="0" w:after="0" w:afterAutospacing="0"/>
        <w:jc w:val="both"/>
        <w:rPr>
          <w:rFonts w:ascii="Century Gothic" w:hAnsi="Century Gothic"/>
          <w:sz w:val="22"/>
          <w:szCs w:val="22"/>
        </w:rPr>
      </w:pPr>
      <w:r w:rsidRPr="001D6F60">
        <w:rPr>
          <w:rFonts w:ascii="Century Gothic" w:hAnsi="Century Gothic"/>
          <w:sz w:val="22"/>
          <w:szCs w:val="22"/>
        </w:rPr>
        <w:t xml:space="preserve">Les entreprises faisant l’objet d’une interdiction d’accueil du public perçoivent une aide égale au montant de la perte de chiffre d’affaires dans la limite de </w:t>
      </w:r>
      <w:r w:rsidRPr="001D6F60">
        <w:rPr>
          <w:rStyle w:val="lev"/>
          <w:rFonts w:ascii="Century Gothic" w:hAnsi="Century Gothic"/>
          <w:sz w:val="22"/>
          <w:szCs w:val="22"/>
        </w:rPr>
        <w:t>10 000 €</w:t>
      </w:r>
      <w:r w:rsidRPr="001D6F60">
        <w:rPr>
          <w:rFonts w:ascii="Century Gothic" w:hAnsi="Century Gothic"/>
          <w:sz w:val="22"/>
          <w:szCs w:val="22"/>
        </w:rPr>
        <w:t xml:space="preserve"> </w:t>
      </w:r>
    </w:p>
    <w:p w14:paraId="0321E631" w14:textId="77777777" w:rsidR="00F22917" w:rsidRDefault="00F22917" w:rsidP="00290641">
      <w:pPr>
        <w:pStyle w:val="NormalWeb"/>
        <w:spacing w:before="0" w:beforeAutospacing="0" w:after="0" w:afterAutospacing="0"/>
        <w:jc w:val="both"/>
        <w:rPr>
          <w:rStyle w:val="lev"/>
          <w:rFonts w:ascii="Century Gothic" w:hAnsi="Century Gothic"/>
          <w:sz w:val="22"/>
          <w:szCs w:val="22"/>
        </w:rPr>
      </w:pPr>
    </w:p>
    <w:p w14:paraId="7A738CA3" w14:textId="6EBDD1AE" w:rsidR="001D6F60" w:rsidRPr="001D6F60" w:rsidRDefault="001D6F60" w:rsidP="00290641">
      <w:pPr>
        <w:pStyle w:val="NormalWeb"/>
        <w:spacing w:before="0" w:beforeAutospacing="0" w:after="0" w:afterAutospacing="0"/>
        <w:jc w:val="both"/>
        <w:rPr>
          <w:rFonts w:ascii="Century Gothic" w:hAnsi="Century Gothic"/>
          <w:sz w:val="22"/>
          <w:szCs w:val="22"/>
        </w:rPr>
      </w:pPr>
      <w:r w:rsidRPr="001D6F60">
        <w:rPr>
          <w:rStyle w:val="lev"/>
          <w:rFonts w:ascii="Century Gothic" w:hAnsi="Century Gothic"/>
          <w:sz w:val="22"/>
          <w:szCs w:val="22"/>
        </w:rPr>
        <w:t>Pour les entreprises restées ouvertes mais qui ont subi plus de 50 % de perte de chiffre d’affaires</w:t>
      </w:r>
      <w:r w:rsidR="00D171A9">
        <w:rPr>
          <w:rStyle w:val="lev"/>
          <w:rFonts w:ascii="Century Gothic" w:hAnsi="Century Gothic"/>
          <w:sz w:val="22"/>
          <w:szCs w:val="22"/>
        </w:rPr>
        <w:t xml:space="preserve"> : </w:t>
      </w:r>
      <w:hyperlink r:id="rId6" w:tgtFrame="_blank" w:history="1">
        <w:r w:rsidRPr="001D6F60">
          <w:rPr>
            <w:rStyle w:val="Lienhypertexte"/>
            <w:rFonts w:ascii="Century Gothic" w:hAnsi="Century Gothic"/>
            <w:sz w:val="22"/>
            <w:szCs w:val="22"/>
          </w:rPr>
          <w:t>Les entreprises des secteurs S1</w:t>
        </w:r>
      </w:hyperlink>
      <w:r w:rsidRPr="001D6F60">
        <w:rPr>
          <w:rFonts w:ascii="Century Gothic" w:hAnsi="Century Gothic"/>
          <w:sz w:val="22"/>
          <w:szCs w:val="22"/>
        </w:rPr>
        <w:t xml:space="preserve"> perçoivent une subvention égale au montant de la perte de chiffre d’affaires dans la limite de </w:t>
      </w:r>
      <w:r w:rsidRPr="001D6F60">
        <w:rPr>
          <w:rStyle w:val="lev"/>
          <w:rFonts w:ascii="Century Gothic" w:hAnsi="Century Gothic"/>
          <w:sz w:val="22"/>
          <w:szCs w:val="22"/>
        </w:rPr>
        <w:t>10 000 €</w:t>
      </w:r>
      <w:r w:rsidRPr="001D6F60">
        <w:rPr>
          <w:rFonts w:ascii="Century Gothic" w:hAnsi="Century Gothic"/>
          <w:sz w:val="22"/>
          <w:szCs w:val="22"/>
        </w:rPr>
        <w:t>.</w:t>
      </w:r>
    </w:p>
    <w:p w14:paraId="7FF6ED99" w14:textId="53742994" w:rsidR="00D171A9" w:rsidRDefault="001D6F60" w:rsidP="00290641">
      <w:pPr>
        <w:pStyle w:val="NormalWeb"/>
        <w:spacing w:before="0" w:beforeAutospacing="0" w:after="0" w:afterAutospacing="0"/>
        <w:jc w:val="both"/>
        <w:rPr>
          <w:rFonts w:ascii="Century Gothic" w:hAnsi="Century Gothic"/>
          <w:sz w:val="22"/>
          <w:szCs w:val="22"/>
        </w:rPr>
      </w:pPr>
      <w:r w:rsidRPr="001D6F60">
        <w:rPr>
          <w:rFonts w:ascii="Century Gothic" w:hAnsi="Century Gothic"/>
          <w:sz w:val="22"/>
          <w:szCs w:val="22"/>
        </w:rPr>
        <w:t>Lorsqu’une entreprise est éligible à plusieurs aides, elle bénéficie de l’aide la plus favorable (soit au titre de l'interdiction d’accueil du public, soit au titre de la perte de chiffre d’affaires).</w:t>
      </w:r>
    </w:p>
    <w:p w14:paraId="02A93C3F" w14:textId="77777777" w:rsidR="00F22917" w:rsidRDefault="00F22917" w:rsidP="00290641">
      <w:pPr>
        <w:pStyle w:val="NormalWeb"/>
        <w:spacing w:before="0" w:beforeAutospacing="0" w:after="0" w:afterAutospacing="0"/>
        <w:jc w:val="both"/>
        <w:rPr>
          <w:rFonts w:ascii="Century Gothic" w:hAnsi="Century Gothic"/>
          <w:b/>
          <w:bCs/>
          <w:color w:val="C45911" w:themeColor="accent2" w:themeShade="BF"/>
          <w:sz w:val="22"/>
          <w:szCs w:val="22"/>
        </w:rPr>
      </w:pPr>
    </w:p>
    <w:p w14:paraId="2A6BF812" w14:textId="64FAF767" w:rsidR="00D171A9" w:rsidRPr="00F22917" w:rsidRDefault="00F90812" w:rsidP="00290641">
      <w:pPr>
        <w:pStyle w:val="NormalWeb"/>
        <w:spacing w:before="0" w:beforeAutospacing="0" w:after="0" w:afterAutospacing="0"/>
        <w:jc w:val="both"/>
        <w:rPr>
          <w:rFonts w:ascii="Century Gothic" w:hAnsi="Century Gothic"/>
          <w:b/>
          <w:bCs/>
          <w:color w:val="C45911" w:themeColor="accent2" w:themeShade="BF"/>
          <w:sz w:val="22"/>
          <w:szCs w:val="22"/>
        </w:rPr>
      </w:pPr>
      <w:r>
        <w:rPr>
          <w:rFonts w:ascii="Century Gothic" w:hAnsi="Century Gothic"/>
          <w:b/>
          <w:bCs/>
          <w:color w:val="C45911" w:themeColor="accent2" w:themeShade="BF"/>
          <w:sz w:val="22"/>
          <w:szCs w:val="22"/>
        </w:rPr>
        <w:t xml:space="preserve">A la suite d’une réponse du référent </w:t>
      </w:r>
      <w:proofErr w:type="spellStart"/>
      <w:r>
        <w:rPr>
          <w:rFonts w:ascii="Century Gothic" w:hAnsi="Century Gothic"/>
          <w:b/>
          <w:bCs/>
          <w:color w:val="C45911" w:themeColor="accent2" w:themeShade="BF"/>
          <w:sz w:val="22"/>
          <w:szCs w:val="22"/>
        </w:rPr>
        <w:t>Covid</w:t>
      </w:r>
      <w:proofErr w:type="spellEnd"/>
      <w:r>
        <w:rPr>
          <w:rFonts w:ascii="Century Gothic" w:hAnsi="Century Gothic"/>
          <w:b/>
          <w:bCs/>
          <w:color w:val="C45911" w:themeColor="accent2" w:themeShade="BF"/>
          <w:sz w:val="22"/>
          <w:szCs w:val="22"/>
        </w:rPr>
        <w:t xml:space="preserve"> au Ministère Chargé des Sport, la fermeture administrative au titre du mois de novembre est confirmée. (en cas d’interprétation différente de votre SIE merci de vous rapprocher de votre Syndicat pour avoir des éléments de réponse écrit à transmettre)</w:t>
      </w:r>
    </w:p>
    <w:p w14:paraId="389FC820" w14:textId="64CD4106" w:rsidR="001D6F60" w:rsidRPr="001D6F60" w:rsidRDefault="001D6F60" w:rsidP="00290641">
      <w:pPr>
        <w:pStyle w:val="NormalWeb"/>
        <w:spacing w:before="0" w:beforeAutospacing="0" w:after="0" w:afterAutospacing="0"/>
        <w:jc w:val="both"/>
        <w:rPr>
          <w:rFonts w:ascii="Century Gothic" w:hAnsi="Century Gothic"/>
          <w:sz w:val="22"/>
          <w:szCs w:val="22"/>
        </w:rPr>
      </w:pPr>
    </w:p>
    <w:p w14:paraId="1C03F858" w14:textId="156DB3EA" w:rsidR="001D6F60" w:rsidRPr="00F22917" w:rsidRDefault="001D6F60" w:rsidP="00290641">
      <w:pPr>
        <w:pStyle w:val="titre-bleu-1"/>
        <w:pBdr>
          <w:bottom w:val="single" w:sz="4" w:space="1" w:color="auto"/>
        </w:pBdr>
        <w:shd w:val="clear" w:color="auto" w:fill="FFD966" w:themeFill="accent4" w:themeFillTint="99"/>
        <w:spacing w:before="0" w:beforeAutospacing="0" w:after="0" w:afterAutospacing="0"/>
        <w:jc w:val="both"/>
        <w:rPr>
          <w:rFonts w:ascii="Century Gothic" w:hAnsi="Century Gothic"/>
          <w:b/>
          <w:bCs/>
          <w:sz w:val="22"/>
          <w:szCs w:val="22"/>
        </w:rPr>
      </w:pPr>
      <w:r w:rsidRPr="00F22917">
        <w:rPr>
          <w:rFonts w:ascii="Century Gothic" w:hAnsi="Century Gothic"/>
          <w:b/>
          <w:bCs/>
          <w:sz w:val="22"/>
          <w:szCs w:val="22"/>
        </w:rPr>
        <w:t>Pour décembre 2020</w:t>
      </w:r>
      <w:r w:rsidR="00F22917">
        <w:rPr>
          <w:rFonts w:ascii="Century Gothic" w:hAnsi="Century Gothic"/>
          <w:b/>
          <w:bCs/>
          <w:sz w:val="22"/>
          <w:szCs w:val="22"/>
        </w:rPr>
        <w:t xml:space="preserve"> – Prévu à ce jour (04/12)</w:t>
      </w:r>
    </w:p>
    <w:p w14:paraId="0659A098" w14:textId="77777777" w:rsidR="00F22917" w:rsidRDefault="00F22917" w:rsidP="00290641">
      <w:pPr>
        <w:pStyle w:val="NormalWeb"/>
        <w:spacing w:before="0" w:beforeAutospacing="0" w:after="0" w:afterAutospacing="0"/>
        <w:jc w:val="both"/>
        <w:rPr>
          <w:rStyle w:val="lev"/>
          <w:rFonts w:ascii="Century Gothic" w:hAnsi="Century Gothic"/>
          <w:sz w:val="22"/>
          <w:szCs w:val="22"/>
        </w:rPr>
      </w:pPr>
    </w:p>
    <w:p w14:paraId="582D5390" w14:textId="5DEBB119" w:rsidR="00F22917" w:rsidRPr="00F22917" w:rsidRDefault="001D6F60" w:rsidP="00290641">
      <w:pPr>
        <w:pStyle w:val="NormalWeb"/>
        <w:spacing w:before="0" w:beforeAutospacing="0" w:after="0" w:afterAutospacing="0"/>
        <w:jc w:val="both"/>
        <w:rPr>
          <w:rFonts w:ascii="Century Gothic" w:hAnsi="Century Gothic"/>
          <w:b/>
          <w:bCs/>
          <w:sz w:val="22"/>
          <w:szCs w:val="22"/>
        </w:rPr>
      </w:pPr>
      <w:r w:rsidRPr="001D6F60">
        <w:rPr>
          <w:rStyle w:val="lev"/>
          <w:rFonts w:ascii="Century Gothic" w:hAnsi="Century Gothic"/>
          <w:sz w:val="22"/>
          <w:szCs w:val="22"/>
        </w:rPr>
        <w:t>Pour toutes les entreprises faisant l’objet d’une interdiction d’accueil du public</w:t>
      </w:r>
    </w:p>
    <w:p w14:paraId="44A5E576" w14:textId="6F8CE433" w:rsidR="001D6F60" w:rsidRPr="001D6F60" w:rsidRDefault="001D6F60" w:rsidP="00290641">
      <w:pPr>
        <w:pStyle w:val="NormalWeb"/>
        <w:spacing w:before="0" w:beforeAutospacing="0" w:after="0" w:afterAutospacing="0"/>
        <w:jc w:val="both"/>
        <w:rPr>
          <w:rFonts w:ascii="Century Gothic" w:hAnsi="Century Gothic"/>
          <w:sz w:val="22"/>
          <w:szCs w:val="22"/>
        </w:rPr>
      </w:pPr>
      <w:r w:rsidRPr="001D6F60">
        <w:rPr>
          <w:rFonts w:ascii="Century Gothic" w:hAnsi="Century Gothic"/>
          <w:sz w:val="22"/>
          <w:szCs w:val="22"/>
        </w:rPr>
        <w:t xml:space="preserve">Pour le mois de décembre, les entreprises faisant l’objet d’une interdiction d’accueil du public pourront accéder au fonds de solidarité, </w:t>
      </w:r>
      <w:r w:rsidRPr="001D6F60">
        <w:rPr>
          <w:rStyle w:val="lev"/>
          <w:rFonts w:ascii="Century Gothic" w:hAnsi="Century Gothic"/>
          <w:sz w:val="22"/>
          <w:szCs w:val="22"/>
        </w:rPr>
        <w:t>quelle que soit leur taille</w:t>
      </w:r>
      <w:r w:rsidRPr="001D6F60">
        <w:rPr>
          <w:rFonts w:ascii="Century Gothic" w:hAnsi="Century Gothic"/>
          <w:sz w:val="22"/>
          <w:szCs w:val="22"/>
        </w:rPr>
        <w:t xml:space="preserve">. Elles bénéficieront d’un droit d’option entre une aide allant jusqu’à </w:t>
      </w:r>
      <w:r w:rsidRPr="001D6F60">
        <w:rPr>
          <w:rStyle w:val="lev"/>
          <w:rFonts w:ascii="Century Gothic" w:hAnsi="Century Gothic"/>
          <w:sz w:val="22"/>
          <w:szCs w:val="22"/>
        </w:rPr>
        <w:t>10 000 €</w:t>
      </w:r>
      <w:r w:rsidRPr="001D6F60">
        <w:rPr>
          <w:rFonts w:ascii="Century Gothic" w:hAnsi="Century Gothic"/>
          <w:sz w:val="22"/>
          <w:szCs w:val="22"/>
        </w:rPr>
        <w:t xml:space="preserve"> ou une indemnisation de </w:t>
      </w:r>
      <w:r w:rsidRPr="001D6F60">
        <w:rPr>
          <w:rStyle w:val="lev"/>
          <w:rFonts w:ascii="Century Gothic" w:hAnsi="Century Gothic"/>
          <w:sz w:val="22"/>
          <w:szCs w:val="22"/>
        </w:rPr>
        <w:t>20 %</w:t>
      </w:r>
      <w:r w:rsidRPr="001D6F60">
        <w:rPr>
          <w:rFonts w:ascii="Century Gothic" w:hAnsi="Century Gothic"/>
          <w:sz w:val="22"/>
          <w:szCs w:val="22"/>
        </w:rPr>
        <w:t xml:space="preserve"> du chiffre d’affaires 2019 dans la limite de </w:t>
      </w:r>
      <w:r w:rsidRPr="001D6F60">
        <w:rPr>
          <w:rStyle w:val="lev"/>
          <w:rFonts w:ascii="Century Gothic" w:hAnsi="Century Gothic"/>
          <w:sz w:val="22"/>
          <w:szCs w:val="22"/>
        </w:rPr>
        <w:t>200 000 €</w:t>
      </w:r>
      <w:r w:rsidRPr="001D6F60">
        <w:rPr>
          <w:rFonts w:ascii="Century Gothic" w:hAnsi="Century Gothic"/>
          <w:sz w:val="22"/>
          <w:szCs w:val="22"/>
        </w:rPr>
        <w:t xml:space="preserve"> par mois. Le CA de référence retenu pour le calcul de l'aide pourra être le CA de décembre 2019 ou le CA mensuel moyen constaté en 2019. </w:t>
      </w:r>
      <w:r w:rsidRPr="001D6F60">
        <w:rPr>
          <w:rStyle w:val="lev"/>
          <w:rFonts w:ascii="Century Gothic" w:hAnsi="Century Gothic"/>
          <w:sz w:val="22"/>
          <w:szCs w:val="22"/>
        </w:rPr>
        <w:t>Le plafond d’aide maximale de 200 000 € est entendu au niveau du groupe</w:t>
      </w:r>
      <w:r w:rsidRPr="001D6F60">
        <w:rPr>
          <w:rFonts w:ascii="Century Gothic" w:hAnsi="Century Gothic"/>
          <w:sz w:val="22"/>
          <w:szCs w:val="22"/>
        </w:rPr>
        <w:t>.</w:t>
      </w:r>
    </w:p>
    <w:p w14:paraId="6ED99C95" w14:textId="77777777" w:rsidR="00F22917" w:rsidRDefault="00F22917" w:rsidP="00290641">
      <w:pPr>
        <w:pStyle w:val="NormalWeb"/>
        <w:spacing w:before="0" w:beforeAutospacing="0" w:after="0" w:afterAutospacing="0"/>
        <w:jc w:val="both"/>
        <w:rPr>
          <w:rStyle w:val="lev"/>
          <w:rFonts w:ascii="Century Gothic" w:hAnsi="Century Gothic"/>
          <w:sz w:val="22"/>
          <w:szCs w:val="22"/>
        </w:rPr>
      </w:pPr>
    </w:p>
    <w:p w14:paraId="2B60AA46" w14:textId="3F670939" w:rsidR="001D6F60" w:rsidRPr="001D6F60" w:rsidRDefault="001D6F60" w:rsidP="00290641">
      <w:pPr>
        <w:pStyle w:val="NormalWeb"/>
        <w:spacing w:before="0" w:beforeAutospacing="0" w:after="0" w:afterAutospacing="0"/>
        <w:jc w:val="both"/>
        <w:rPr>
          <w:rFonts w:ascii="Century Gothic" w:hAnsi="Century Gothic"/>
          <w:sz w:val="22"/>
          <w:szCs w:val="22"/>
        </w:rPr>
      </w:pPr>
      <w:r w:rsidRPr="001D6F60">
        <w:rPr>
          <w:rStyle w:val="lev"/>
          <w:rFonts w:ascii="Century Gothic" w:hAnsi="Century Gothic"/>
          <w:sz w:val="22"/>
          <w:szCs w:val="22"/>
        </w:rPr>
        <w:t>Pour les entreprises relevant des secteurs du tourisme, événementiel, culture, sport et des secteurs liés (S1 et S1bis) qui restent ouvertes mais qui sont durablement touchées par la crise</w:t>
      </w:r>
    </w:p>
    <w:p w14:paraId="46C578C9" w14:textId="77777777" w:rsidR="00F22917" w:rsidRDefault="001D6F60" w:rsidP="00290641">
      <w:pPr>
        <w:pStyle w:val="NormalWeb"/>
        <w:spacing w:before="0" w:beforeAutospacing="0" w:after="0" w:afterAutospacing="0"/>
        <w:jc w:val="both"/>
        <w:rPr>
          <w:rFonts w:ascii="Century Gothic" w:hAnsi="Century Gothic"/>
          <w:sz w:val="22"/>
          <w:szCs w:val="22"/>
        </w:rPr>
      </w:pPr>
      <w:r w:rsidRPr="001D6F60">
        <w:rPr>
          <w:rFonts w:ascii="Century Gothic" w:hAnsi="Century Gothic"/>
          <w:sz w:val="22"/>
          <w:szCs w:val="22"/>
        </w:rPr>
        <w:t xml:space="preserve">Pour le mois de décembre, les </w:t>
      </w:r>
      <w:hyperlink r:id="rId7" w:tgtFrame="_blank" w:history="1">
        <w:r w:rsidRPr="001D6F60">
          <w:rPr>
            <w:rStyle w:val="Lienhypertexte"/>
            <w:rFonts w:ascii="Century Gothic" w:hAnsi="Century Gothic"/>
            <w:sz w:val="22"/>
            <w:szCs w:val="22"/>
          </w:rPr>
          <w:t>entreprises des secteurs du tourisme, événementiel, culture, sport (S1)</w:t>
        </w:r>
      </w:hyperlink>
      <w:r w:rsidRPr="001D6F60">
        <w:rPr>
          <w:rFonts w:ascii="Century Gothic" w:hAnsi="Century Gothic"/>
          <w:sz w:val="22"/>
          <w:szCs w:val="22"/>
        </w:rPr>
        <w:t xml:space="preserve"> auront accès au fonds de solidarité </w:t>
      </w:r>
      <w:r w:rsidRPr="001D6F60">
        <w:rPr>
          <w:rStyle w:val="lev"/>
          <w:rFonts w:ascii="Century Gothic" w:hAnsi="Century Gothic"/>
          <w:sz w:val="22"/>
          <w:szCs w:val="22"/>
        </w:rPr>
        <w:t>sans critère de  taille</w:t>
      </w:r>
      <w:r w:rsidRPr="001D6F60">
        <w:rPr>
          <w:rFonts w:ascii="Century Gothic" w:hAnsi="Century Gothic"/>
          <w:sz w:val="22"/>
          <w:szCs w:val="22"/>
        </w:rPr>
        <w:t xml:space="preserve"> dès lors qu’elles perdent au moins </w:t>
      </w:r>
      <w:r w:rsidRPr="001D6F60">
        <w:rPr>
          <w:rStyle w:val="lev"/>
          <w:rFonts w:ascii="Century Gothic" w:hAnsi="Century Gothic"/>
          <w:sz w:val="22"/>
          <w:szCs w:val="22"/>
        </w:rPr>
        <w:t>50 %</w:t>
      </w:r>
      <w:r w:rsidRPr="001D6F60">
        <w:rPr>
          <w:rFonts w:ascii="Century Gothic" w:hAnsi="Century Gothic"/>
          <w:sz w:val="22"/>
          <w:szCs w:val="22"/>
        </w:rPr>
        <w:t xml:space="preserve"> de  chiffre d’affaires. </w:t>
      </w:r>
    </w:p>
    <w:p w14:paraId="3E53ED0D" w14:textId="77777777" w:rsidR="00F22917" w:rsidRDefault="001D6F60" w:rsidP="00290641">
      <w:pPr>
        <w:pStyle w:val="NormalWeb"/>
        <w:spacing w:before="0" w:beforeAutospacing="0" w:after="0" w:afterAutospacing="0"/>
        <w:jc w:val="both"/>
        <w:rPr>
          <w:rFonts w:ascii="Century Gothic" w:hAnsi="Century Gothic"/>
          <w:sz w:val="22"/>
          <w:szCs w:val="22"/>
        </w:rPr>
      </w:pPr>
      <w:r w:rsidRPr="001D6F60">
        <w:rPr>
          <w:rFonts w:ascii="Century Gothic" w:hAnsi="Century Gothic"/>
          <w:sz w:val="22"/>
          <w:szCs w:val="22"/>
        </w:rPr>
        <w:t xml:space="preserve">Elles pourront bénéficier d’une aide jusqu’à </w:t>
      </w:r>
      <w:r w:rsidRPr="001D6F60">
        <w:rPr>
          <w:rStyle w:val="lev"/>
          <w:rFonts w:ascii="Century Gothic" w:hAnsi="Century Gothic"/>
          <w:sz w:val="22"/>
          <w:szCs w:val="22"/>
        </w:rPr>
        <w:t>10 000 €</w:t>
      </w:r>
      <w:r w:rsidRPr="001D6F60">
        <w:rPr>
          <w:rFonts w:ascii="Century Gothic" w:hAnsi="Century Gothic"/>
          <w:sz w:val="22"/>
          <w:szCs w:val="22"/>
        </w:rPr>
        <w:t xml:space="preserve"> ou d’une indemnisation de </w:t>
      </w:r>
      <w:r w:rsidRPr="001D6F60">
        <w:rPr>
          <w:rStyle w:val="lev"/>
          <w:rFonts w:ascii="Century Gothic" w:hAnsi="Century Gothic"/>
          <w:sz w:val="22"/>
          <w:szCs w:val="22"/>
        </w:rPr>
        <w:t>15 %</w:t>
      </w:r>
      <w:r w:rsidRPr="001D6F60">
        <w:rPr>
          <w:rFonts w:ascii="Century Gothic" w:hAnsi="Century Gothic"/>
          <w:sz w:val="22"/>
          <w:szCs w:val="22"/>
        </w:rPr>
        <w:t xml:space="preserve"> de leur chiffre d’affaires 2019. </w:t>
      </w:r>
    </w:p>
    <w:p w14:paraId="36710111" w14:textId="20B79821" w:rsidR="001D6F60" w:rsidRPr="001D6F60" w:rsidRDefault="001D6F60" w:rsidP="00290641">
      <w:pPr>
        <w:pStyle w:val="NormalWeb"/>
        <w:spacing w:before="0" w:beforeAutospacing="0" w:after="0" w:afterAutospacing="0"/>
        <w:jc w:val="both"/>
        <w:rPr>
          <w:rFonts w:ascii="Century Gothic" w:hAnsi="Century Gothic"/>
          <w:sz w:val="22"/>
          <w:szCs w:val="22"/>
        </w:rPr>
      </w:pPr>
      <w:r w:rsidRPr="001D6F60">
        <w:rPr>
          <w:rFonts w:ascii="Century Gothic" w:hAnsi="Century Gothic"/>
          <w:sz w:val="22"/>
          <w:szCs w:val="22"/>
        </w:rPr>
        <w:t xml:space="preserve">Pour les entreprises qui perdent plus de </w:t>
      </w:r>
      <w:r w:rsidRPr="001D6F60">
        <w:rPr>
          <w:rStyle w:val="lev"/>
          <w:rFonts w:ascii="Century Gothic" w:hAnsi="Century Gothic"/>
          <w:sz w:val="22"/>
          <w:szCs w:val="22"/>
        </w:rPr>
        <w:t>70 %</w:t>
      </w:r>
      <w:r w:rsidRPr="001D6F60">
        <w:rPr>
          <w:rFonts w:ascii="Century Gothic" w:hAnsi="Century Gothic"/>
          <w:sz w:val="22"/>
          <w:szCs w:val="22"/>
        </w:rPr>
        <w:t xml:space="preserve"> de leur chiffre d’affaires, l’indemnisation atteindra </w:t>
      </w:r>
      <w:r w:rsidRPr="001D6F60">
        <w:rPr>
          <w:rStyle w:val="lev"/>
          <w:rFonts w:ascii="Century Gothic" w:hAnsi="Century Gothic"/>
          <w:sz w:val="22"/>
          <w:szCs w:val="22"/>
        </w:rPr>
        <w:t>20 %</w:t>
      </w:r>
      <w:r w:rsidRPr="001D6F60">
        <w:rPr>
          <w:rFonts w:ascii="Century Gothic" w:hAnsi="Century Gothic"/>
          <w:sz w:val="22"/>
          <w:szCs w:val="22"/>
        </w:rPr>
        <w:t xml:space="preserve"> du chiffre d’affaires dans la limite de </w:t>
      </w:r>
      <w:r w:rsidRPr="001D6F60">
        <w:rPr>
          <w:rStyle w:val="lev"/>
          <w:rFonts w:ascii="Century Gothic" w:hAnsi="Century Gothic"/>
          <w:sz w:val="22"/>
          <w:szCs w:val="22"/>
        </w:rPr>
        <w:t>200 000 €</w:t>
      </w:r>
      <w:r w:rsidRPr="001D6F60">
        <w:rPr>
          <w:rFonts w:ascii="Century Gothic" w:hAnsi="Century Gothic"/>
          <w:sz w:val="22"/>
          <w:szCs w:val="22"/>
        </w:rPr>
        <w:t xml:space="preserve"> par mois.</w:t>
      </w:r>
    </w:p>
    <w:p w14:paraId="3144755F" w14:textId="77777777" w:rsidR="001D6F60" w:rsidRPr="001C4462" w:rsidRDefault="001D6F60" w:rsidP="00290641">
      <w:pPr>
        <w:pStyle w:val="NormalWeb"/>
        <w:jc w:val="both"/>
        <w:rPr>
          <w:rFonts w:ascii="Century Gothic" w:hAnsi="Century Gothic"/>
        </w:rPr>
      </w:pPr>
    </w:p>
    <w:p w14:paraId="31B48053" w14:textId="601C5137" w:rsidR="004638F2" w:rsidRPr="001C4462" w:rsidRDefault="00F22917" w:rsidP="00290641">
      <w:pPr>
        <w:jc w:val="both"/>
        <w:rPr>
          <w:rFonts w:ascii="Century Gothic" w:hAnsi="Century Gothic"/>
        </w:rPr>
      </w:pPr>
      <w:r w:rsidRPr="001C4462">
        <w:rPr>
          <w:rFonts w:ascii="Century Gothic" w:hAnsi="Century Gothic"/>
          <w:b/>
          <w:bCs/>
        </w:rPr>
        <w:t>Bonne journée à tous et toutes</w:t>
      </w:r>
      <w:r w:rsidR="004638F2" w:rsidRPr="001C4462">
        <w:rPr>
          <w:rFonts w:ascii="Century Gothic" w:hAnsi="Century Gothic"/>
        </w:rPr>
        <w:t xml:space="preserve"> </w:t>
      </w:r>
    </w:p>
    <w:sectPr w:rsidR="004638F2" w:rsidRPr="001C4462" w:rsidSect="00A56AC1">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F5FE1"/>
    <w:multiLevelType w:val="multilevel"/>
    <w:tmpl w:val="2C6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A580F"/>
    <w:multiLevelType w:val="multilevel"/>
    <w:tmpl w:val="EF5A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C1"/>
    <w:rsid w:val="00196C6B"/>
    <w:rsid w:val="001C4462"/>
    <w:rsid w:val="001D6F60"/>
    <w:rsid w:val="00290641"/>
    <w:rsid w:val="002B5390"/>
    <w:rsid w:val="00323C46"/>
    <w:rsid w:val="004638F2"/>
    <w:rsid w:val="004B4EB6"/>
    <w:rsid w:val="0065022D"/>
    <w:rsid w:val="00A56AC1"/>
    <w:rsid w:val="00AE3BD3"/>
    <w:rsid w:val="00AF7410"/>
    <w:rsid w:val="00D171A9"/>
    <w:rsid w:val="00D2049D"/>
    <w:rsid w:val="00F22917"/>
    <w:rsid w:val="00F50993"/>
    <w:rsid w:val="00F90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0495"/>
  <w15:chartTrackingRefBased/>
  <w15:docId w15:val="{ECD60040-3F36-4C67-ACCE-0FBFE623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23C46"/>
    <w:rPr>
      <w:color w:val="386065"/>
      <w:u w:val="single"/>
    </w:rPr>
  </w:style>
  <w:style w:type="paragraph" w:styleId="NormalWeb">
    <w:name w:val="Normal (Web)"/>
    <w:basedOn w:val="Normal"/>
    <w:uiPriority w:val="99"/>
    <w:unhideWhenUsed/>
    <w:rsid w:val="001D6F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6F60"/>
    <w:rPr>
      <w:b/>
      <w:bCs/>
    </w:rPr>
  </w:style>
  <w:style w:type="paragraph" w:customStyle="1" w:styleId="titre-bleu-1">
    <w:name w:val="titre-bleu-1"/>
    <w:basedOn w:val="Normal"/>
    <w:rsid w:val="001D6F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9795">
      <w:bodyDiv w:val="1"/>
      <w:marLeft w:val="0"/>
      <w:marRight w:val="0"/>
      <w:marTop w:val="0"/>
      <w:marBottom w:val="0"/>
      <w:divBdr>
        <w:top w:val="none" w:sz="0" w:space="0" w:color="auto"/>
        <w:left w:val="none" w:sz="0" w:space="0" w:color="auto"/>
        <w:bottom w:val="none" w:sz="0" w:space="0" w:color="auto"/>
        <w:right w:val="none" w:sz="0" w:space="0" w:color="auto"/>
      </w:divBdr>
    </w:div>
    <w:div w:id="19184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42488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loda/article_lc/LEGIARTI000042488101" TargetMode="External"/><Relationship Id="rId5" Type="http://schemas.openxmlformats.org/officeDocument/2006/relationships/hyperlink" Target="https://www.data.gouv.fr/fr/reuses/carte-des-zones-concernees-par-le-couvre-feu-sanita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Florian Corsi</cp:lastModifiedBy>
  <cp:revision>2</cp:revision>
  <dcterms:created xsi:type="dcterms:W3CDTF">2020-12-08T08:17:00Z</dcterms:created>
  <dcterms:modified xsi:type="dcterms:W3CDTF">2020-12-08T08:17:00Z</dcterms:modified>
</cp:coreProperties>
</file>